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Весняна гроза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Федір Тютчев</w:t>
      </w:r>
    </w:p>
    <w:p>
      <w:pPr/>
      <w:r>
        <w:rPr/>
        <w:t xml:space="preserve">Люблю я час грози весною,</w:t>
      </w:r>
    </w:p>
    <w:p>
      <w:pPr/>
      <w:r>
        <w:rPr/>
        <w:t xml:space="preserve">Коли травневий перший грім,</w:t>
      </w:r>
    </w:p>
    <w:p>
      <w:pPr/>
      <w:r>
        <w:rPr/>
        <w:t xml:space="preserve">Немовби тішачися грою,</w:t>
      </w:r>
    </w:p>
    <w:p>
      <w:pPr/>
      <w:r>
        <w:rPr/>
        <w:t xml:space="preserve">Гуркоче в небі голубім.</w:t>
      </w:r>
    </w:p>
    <w:p>
      <w:pPr/>
      <w:r>
        <w:rPr/>
        <w:t xml:space="preserve">Гримить відлуння голосисто!</w:t>
      </w:r>
    </w:p>
    <w:p>
      <w:pPr/>
      <w:r>
        <w:rPr/>
        <w:t xml:space="preserve">От дощик бризнув, пил летить.</w:t>
      </w:r>
    </w:p>
    <w:p>
      <w:pPr/>
      <w:r>
        <w:rPr/>
        <w:t xml:space="preserve">Краплин прозорчасте намисто</w:t>
      </w:r>
    </w:p>
    <w:p>
      <w:pPr/>
      <w:r>
        <w:rPr/>
        <w:t xml:space="preserve">На сонці золотом горить.</w:t>
      </w:r>
    </w:p>
    <w:p>
      <w:pPr/>
      <w:r>
        <w:rPr/>
        <w:t xml:space="preserve">Біжать потоки вод прозорих,</w:t>
      </w:r>
    </w:p>
    <w:p>
      <w:pPr/>
      <w:r>
        <w:rPr/>
        <w:t xml:space="preserve">Пташиний не змовкає гам,</w:t>
      </w:r>
    </w:p>
    <w:p>
      <w:pPr/>
      <w:r>
        <w:rPr/>
        <w:t xml:space="preserve">І в лісі гам, і шум у горах,-</w:t>
      </w:r>
    </w:p>
    <w:p>
      <w:pPr/>
      <w:r>
        <w:rPr/>
        <w:t xml:space="preserve">Усе підспівує громам.</w:t>
      </w:r>
    </w:p>
    <w:p>
      <w:pPr/>
      <w:r>
        <w:rPr/>
        <w:t xml:space="preserve">Ти скажеш: пустотлива Геба,</w:t>
      </w:r>
    </w:p>
    <w:p>
      <w:pPr/>
      <w:r>
        <w:rPr/>
        <w:t xml:space="preserve">Кормивши Зевсові орла,</w:t>
      </w:r>
    </w:p>
    <w:p>
      <w:pPr/>
      <w:r>
        <w:rPr/>
        <w:t xml:space="preserve">Громокипучий кубок з неба</w:t>
      </w:r>
    </w:p>
    <w:p>
      <w:pPr/>
      <w:r>
        <w:rPr/>
        <w:t xml:space="preserve">На землю з сміхом розлила.</w:t>
      </w:r>
    </w:p>
    <w:p>
      <w:pPr/>
      <w:r>
        <w:rPr/>
        <w:t xml:space="preserve">Переклад М. Рильського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Весняна гроза — Федір Тютчев</dc:title>
  <dc:description/>
  <dc:subject/>
  <cp:keywords/>
  <cp:category/>
  <cp:lastModifiedBy/>
  <dcterms:created xsi:type="dcterms:W3CDTF">2020-05-26T15:26:24+03:00</dcterms:created>
  <dcterms:modified xsi:type="dcterms:W3CDTF">2020-05-26T15:26:24+03:00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